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CD" w:rsidRDefault="005451CD" w:rsidP="005451CD">
      <w:pPr>
        <w:widowControl/>
        <w:spacing w:before="345" w:after="75" w:line="390" w:lineRule="atLeast"/>
        <w:jc w:val="left"/>
        <w:rPr>
          <w:rFonts w:ascii="仿宋" w:eastAsia="仿宋" w:hAnsi="仿宋" w:cs="宋体"/>
          <w:b/>
          <w:bCs/>
          <w:spacing w:val="-15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pacing w:val="-15"/>
          <w:kern w:val="0"/>
          <w:sz w:val="32"/>
          <w:szCs w:val="32"/>
        </w:rPr>
        <w:t>附件2</w:t>
      </w:r>
    </w:p>
    <w:p w:rsidR="005451CD" w:rsidRDefault="005451CD" w:rsidP="005451CD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r>
        <w:rPr>
          <w:rFonts w:asciiTheme="minorEastAsia" w:hAnsiTheme="minorEastAsia" w:hint="eastAsia"/>
          <w:b/>
          <w:sz w:val="36"/>
          <w:szCs w:val="36"/>
        </w:rPr>
        <w:t>课程安排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3969"/>
        <w:gridCol w:w="1842"/>
      </w:tblGrid>
      <w:tr w:rsidR="005451CD" w:rsidTr="009B563E">
        <w:trPr>
          <w:trHeight w:val="794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bookmarkEnd w:id="0"/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授课专家</w:t>
            </w: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9月1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widowControl/>
              <w:spacing w:beforeLines="30" w:before="93" w:afterLines="30" w:after="93"/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09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00-10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00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r>
              <w:rPr>
                <w:rFonts w:hint="eastAsia"/>
              </w:rPr>
              <w:t>开班仪式、合影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10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00-11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15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pPr>
              <w:rPr>
                <w:b/>
                <w:bCs/>
              </w:rPr>
            </w:pPr>
            <w:r>
              <w:rPr>
                <w:rFonts w:hint="eastAsia"/>
              </w:rPr>
              <w:t>碳汇监测平台建设与技术装备需求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  <w:r>
              <w:rPr>
                <w:rFonts w:hint="eastAsia"/>
              </w:rPr>
              <w:t>于秀波 研究员</w:t>
            </w: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11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15-12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15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r>
              <w:rPr>
                <w:rFonts w:hint="eastAsia"/>
              </w:rPr>
              <w:t>生态系统通量观测技术与方法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  <w:r>
              <w:rPr>
                <w:rFonts w:hint="eastAsia"/>
              </w:rPr>
              <w:t>张雷明 副研究员</w:t>
            </w: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bidi="ar"/>
              </w:rPr>
              <w:t>13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30-14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30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r>
              <w:rPr>
                <w:rFonts w:hint="eastAsia"/>
              </w:rPr>
              <w:t>碳汇监测技术、方法与仪器应用案例（一）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14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30-15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45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pPr>
              <w:rPr>
                <w:b/>
              </w:rPr>
            </w:pPr>
            <w:r>
              <w:rPr>
                <w:rFonts w:hint="eastAsia"/>
              </w:rPr>
              <w:t>复杂地形条件下的物质通量观测实践和对观测方法的启示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  <w:r>
              <w:rPr>
                <w:rFonts w:hint="eastAsia"/>
              </w:rPr>
              <w:t>孙晓敏 研究员</w:t>
            </w: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15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55-17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10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pPr>
              <w:rPr>
                <w:b/>
              </w:rPr>
            </w:pPr>
            <w:r>
              <w:rPr>
                <w:rFonts w:hint="eastAsia"/>
              </w:rPr>
              <w:t>陆地生态系统碳汇潜力及增汇技术途径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  <w:r>
              <w:rPr>
                <w:rFonts w:hint="eastAsia"/>
              </w:rPr>
              <w:t>于贵瑞 院士</w:t>
            </w: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9月</w:t>
            </w:r>
            <w: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 w:themeColor="text1"/>
                <w:sz w:val="24"/>
                <w:szCs w:val="24"/>
                <w:lang w:eastAsia="zh-Hans" w:bidi="ar"/>
              </w:rPr>
              <w:t>9</w:t>
            </w:r>
            <w:r>
              <w:rPr>
                <w:rFonts w:ascii="Times New Roman Regular" w:eastAsia="仿宋" w:hAnsi="Times New Roman Regular" w:cs="Times New Roman Regular" w:hint="eastAsia"/>
                <w:color w:val="000000" w:themeColor="text1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 w:themeColor="text1"/>
                <w:sz w:val="24"/>
                <w:szCs w:val="24"/>
                <w:lang w:eastAsia="zh-Hans" w:bidi="ar"/>
              </w:rPr>
              <w:t>00-10</w:t>
            </w:r>
            <w:r>
              <w:rPr>
                <w:rFonts w:ascii="Times New Roman Regular" w:eastAsia="仿宋" w:hAnsi="Times New Roman Regular" w:cs="Times New Roman Regular" w:hint="eastAsia"/>
                <w:color w:val="000000" w:themeColor="text1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 w:themeColor="text1"/>
                <w:sz w:val="24"/>
                <w:szCs w:val="24"/>
                <w:lang w:eastAsia="zh-Hans" w:bidi="ar"/>
              </w:rPr>
              <w:t>15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pPr>
              <w:widowControl/>
              <w:spacing w:beforeLines="30" w:before="93" w:afterLines="30" w:after="93"/>
              <w:rPr>
                <w:rFonts w:ascii="Times New Roman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生态系统浓度观测技术与方法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  <w:r>
              <w:rPr>
                <w:rFonts w:hint="eastAsia"/>
              </w:rPr>
              <w:t>温学发 研究员</w:t>
            </w: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10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30-11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45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pPr>
              <w:widowControl/>
              <w:spacing w:beforeLines="30" w:before="93" w:afterLines="30" w:after="93"/>
              <w:rPr>
                <w:rFonts w:ascii="Times New Roman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地基温室气体高光谱遥感反演及应用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  <w:r>
              <w:rPr>
                <w:rFonts w:hint="eastAsia"/>
              </w:rPr>
              <w:t>周敏强 副研究员</w:t>
            </w: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bidi="ar"/>
              </w:rPr>
              <w:t>13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30-14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30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r>
              <w:rPr>
                <w:rFonts w:hint="eastAsia"/>
              </w:rPr>
              <w:t>碳汇监测技术、方法与仪器应用案例（二）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14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30-15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45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pPr>
              <w:rPr>
                <w:b/>
              </w:rPr>
            </w:pPr>
            <w:r>
              <w:rPr>
                <w:rFonts w:hint="eastAsia"/>
              </w:rPr>
              <w:t>生态系统碳储量调查与分析方法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  <w:r>
              <w:rPr>
                <w:rFonts w:hint="eastAsia"/>
              </w:rPr>
              <w:t>何念鹏 研究员</w:t>
            </w: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15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55-17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10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pPr>
              <w:rPr>
                <w:b/>
              </w:rPr>
            </w:pPr>
            <w:r>
              <w:rPr>
                <w:rFonts w:hint="eastAsia"/>
              </w:rPr>
              <w:t>近地面遥感观测技术在碳储量估算中的应用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  <w:r>
              <w:rPr>
                <w:rFonts w:hint="eastAsia"/>
              </w:rPr>
              <w:t>张扬建 研究员</w:t>
            </w: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9月2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9:00-10:15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r>
              <w:rPr>
                <w:rFonts w:hint="eastAsia"/>
              </w:rPr>
              <w:t>森林生态系统碳汇监测、计量技术集成与应用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  <w:r>
              <w:rPr>
                <w:rFonts w:hint="eastAsia"/>
              </w:rPr>
              <w:t>朱教君 研究员</w:t>
            </w: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10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30-11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45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pPr>
              <w:widowControl/>
              <w:spacing w:beforeLines="30" w:before="93" w:afterLines="30" w:after="93"/>
            </w:pPr>
            <w:r>
              <w:rPr>
                <w:rFonts w:hint="eastAsia"/>
              </w:rPr>
              <w:t>森林碳汇核算方法及应用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  <w:r>
              <w:rPr>
                <w:rFonts w:hint="eastAsia"/>
              </w:rPr>
              <w:t xml:space="preserve">黄 </w:t>
            </w:r>
            <w:r>
              <w:t xml:space="preserve"> </w:t>
            </w:r>
            <w:r>
              <w:rPr>
                <w:rFonts w:hint="eastAsia"/>
              </w:rPr>
              <w:t>玫 副研究员</w:t>
            </w: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bidi="ar"/>
              </w:rPr>
              <w:t>13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30-14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30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r>
              <w:rPr>
                <w:rFonts w:hint="eastAsia"/>
              </w:rPr>
              <w:t>碳汇监测技术、方法与仪器应用案例（三）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5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14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30-15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45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pPr>
              <w:widowControl/>
              <w:spacing w:beforeLines="30" w:before="93" w:afterLines="30" w:after="93"/>
            </w:pPr>
            <w:r>
              <w:rPr>
                <w:rFonts w:hint="eastAsia"/>
              </w:rPr>
              <w:t>生态恢复项目固碳效益评估方法及案例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  <w:r>
              <w:rPr>
                <w:rFonts w:hint="eastAsia"/>
              </w:rPr>
              <w:t xml:space="preserve">刘 </w:t>
            </w:r>
            <w:r>
              <w:t xml:space="preserve"> </w:t>
            </w:r>
            <w:r>
              <w:rPr>
                <w:rFonts w:hint="eastAsia"/>
              </w:rPr>
              <w:t>宇 副研究员</w:t>
            </w: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15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55-17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10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pPr>
              <w:widowControl/>
              <w:spacing w:beforeLines="30" w:before="93" w:afterLines="30" w:after="93"/>
            </w:pPr>
            <w:r>
              <w:rPr>
                <w:rFonts w:hint="eastAsia"/>
              </w:rPr>
              <w:t>生态系统碳汇数据集成技术与核算方法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  <w:r>
              <w:rPr>
                <w:rFonts w:hint="eastAsia"/>
              </w:rPr>
              <w:t>何洪林 研究员</w:t>
            </w: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9月2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9:00-10:15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pPr>
              <w:widowControl/>
              <w:spacing w:beforeLines="30" w:before="93" w:afterLines="30" w:after="93"/>
            </w:pPr>
            <w:r>
              <w:rPr>
                <w:rFonts w:hint="eastAsia"/>
              </w:rPr>
              <w:t>滨海湿地碳汇监测及核算技术与应用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  <w:r>
              <w:rPr>
                <w:rFonts w:hint="eastAsia"/>
              </w:rPr>
              <w:t>韩广轩 研究员</w:t>
            </w: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10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30-11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45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pPr>
              <w:widowControl/>
              <w:spacing w:beforeLines="30" w:before="93" w:afterLines="30" w:after="93"/>
            </w:pPr>
            <w:r>
              <w:rPr>
                <w:rFonts w:hint="eastAsia"/>
              </w:rPr>
              <w:t>基于通量观测的陆地生态系统碳汇核算模型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  <w:r>
              <w:rPr>
                <w:rFonts w:hint="eastAsia"/>
              </w:rPr>
              <w:t>袁文平 教授</w:t>
            </w: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bidi="ar"/>
              </w:rPr>
              <w:t>13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30-14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30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pPr>
              <w:widowControl/>
              <w:spacing w:beforeLines="30" w:before="93" w:afterLines="30" w:after="93"/>
            </w:pPr>
            <w:r>
              <w:rPr>
                <w:rFonts w:hint="eastAsia"/>
              </w:rPr>
              <w:t>碳汇监测技术、方法与仪器应用案例（四）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14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30-15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45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pPr>
              <w:widowControl/>
              <w:spacing w:beforeLines="30" w:before="93" w:afterLines="30" w:after="93"/>
            </w:pPr>
            <w:r>
              <w:rPr>
                <w:rFonts w:hint="eastAsia"/>
              </w:rPr>
              <w:t>陆地生态系统碳源定量遥感估算研究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  <w:r>
              <w:rPr>
                <w:rFonts w:hint="eastAsia"/>
              </w:rPr>
              <w:t>刘良云 研究员</w:t>
            </w: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15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55-17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10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pPr>
              <w:widowControl/>
              <w:spacing w:beforeLines="30" w:before="93" w:afterLines="30" w:after="93"/>
            </w:pPr>
            <w:r>
              <w:rPr>
                <w:rFonts w:hint="eastAsia"/>
              </w:rPr>
              <w:t>水体碳汇监测与评估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  <w:r>
              <w:rPr>
                <w:rFonts w:hint="eastAsia"/>
              </w:rPr>
              <w:t xml:space="preserve">高 </w:t>
            </w:r>
            <w:r>
              <w:t xml:space="preserve"> </w:t>
            </w:r>
            <w:r>
              <w:rPr>
                <w:rFonts w:hint="eastAsia"/>
              </w:rPr>
              <w:t>扬 研究员</w:t>
            </w: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17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10-17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20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pPr>
              <w:widowControl/>
              <w:spacing w:beforeLines="30" w:before="93" w:afterLines="30" w:after="93"/>
            </w:pPr>
            <w:r>
              <w:rPr>
                <w:rFonts w:hint="eastAsia"/>
              </w:rPr>
              <w:t>最受欢迎的仪器评选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</w:p>
        </w:tc>
      </w:tr>
      <w:tr w:rsidR="005451CD" w:rsidTr="009B563E">
        <w:trPr>
          <w:trHeight w:val="737"/>
          <w:jc w:val="center"/>
        </w:trPr>
        <w:tc>
          <w:tcPr>
            <w:tcW w:w="704" w:type="dxa"/>
            <w:vAlign w:val="center"/>
          </w:tcPr>
          <w:p w:rsidR="005451CD" w:rsidRDefault="005451CD" w:rsidP="009B563E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134" w:type="dxa"/>
            <w:vMerge/>
            <w:vAlign w:val="center"/>
          </w:tcPr>
          <w:p w:rsidR="005451CD" w:rsidRDefault="005451CD" w:rsidP="009B563E">
            <w:pPr>
              <w:jc w:val="center"/>
            </w:pPr>
          </w:p>
        </w:tc>
        <w:tc>
          <w:tcPr>
            <w:tcW w:w="1418" w:type="dxa"/>
            <w:vAlign w:val="center"/>
          </w:tcPr>
          <w:p w:rsidR="005451CD" w:rsidRDefault="005451CD" w:rsidP="009B563E">
            <w:pPr>
              <w:jc w:val="center"/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17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20-17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  <w:szCs w:val="24"/>
                <w:lang w:eastAsia="zh-Hans" w:bidi="ar"/>
              </w:rPr>
              <w:t>: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  <w:szCs w:val="24"/>
                <w:lang w:eastAsia="zh-Hans" w:bidi="ar"/>
              </w:rPr>
              <w:t>40</w:t>
            </w:r>
          </w:p>
        </w:tc>
        <w:tc>
          <w:tcPr>
            <w:tcW w:w="3969" w:type="dxa"/>
            <w:vAlign w:val="center"/>
          </w:tcPr>
          <w:p w:rsidR="005451CD" w:rsidRDefault="005451CD" w:rsidP="009B563E">
            <w:pPr>
              <w:widowControl/>
              <w:spacing w:beforeLines="30" w:before="93" w:afterLines="30" w:after="93"/>
            </w:pPr>
            <w:r>
              <w:rPr>
                <w:rFonts w:hint="eastAsia"/>
              </w:rPr>
              <w:t>培训班结业测试与培训成效评估</w:t>
            </w:r>
          </w:p>
        </w:tc>
        <w:tc>
          <w:tcPr>
            <w:tcW w:w="1842" w:type="dxa"/>
            <w:vAlign w:val="center"/>
          </w:tcPr>
          <w:p w:rsidR="005451CD" w:rsidRDefault="005451CD" w:rsidP="009B563E">
            <w:pPr>
              <w:jc w:val="left"/>
            </w:pPr>
          </w:p>
        </w:tc>
      </w:tr>
    </w:tbl>
    <w:p w:rsidR="005451CD" w:rsidRDefault="005451CD" w:rsidP="005451CD"/>
    <w:p w:rsidR="005451CD" w:rsidRDefault="005451CD" w:rsidP="005451CD">
      <w:pPr>
        <w:widowControl/>
        <w:ind w:leftChars="-400" w:left="-840" w:firstLineChars="300" w:firstLine="720"/>
        <w:jc w:val="left"/>
        <w:rPr>
          <w:rFonts w:ascii="仿宋_GB2312" w:eastAsia="仿宋_GB2312" w:hAnsi="仿宋_GB2312" w:cs="仿宋_GB2312"/>
          <w:kern w:val="0"/>
          <w:sz w:val="32"/>
          <w:szCs w:val="24"/>
        </w:rPr>
      </w:pPr>
      <w:r>
        <w:rPr>
          <w:rFonts w:eastAsia="仿宋_GB2312"/>
          <w:sz w:val="24"/>
          <w:szCs w:val="21"/>
        </w:rPr>
        <w:t>注</w:t>
      </w:r>
      <w:r>
        <w:rPr>
          <w:rFonts w:eastAsia="仿宋_GB2312" w:hint="eastAsia"/>
          <w:sz w:val="24"/>
          <w:szCs w:val="21"/>
        </w:rPr>
        <w:t>：</w:t>
      </w:r>
      <w:r>
        <w:rPr>
          <w:rFonts w:eastAsia="仿宋_GB2312"/>
          <w:sz w:val="24"/>
          <w:szCs w:val="21"/>
        </w:rPr>
        <w:t>授课老师和时间可根据情况调整</w:t>
      </w:r>
    </w:p>
    <w:p w:rsidR="00E92C11" w:rsidRPr="005451CD" w:rsidRDefault="00E92C11"/>
    <w:sectPr w:rsidR="00E92C11" w:rsidRPr="005451CD">
      <w:footerReference w:type="default" r:id="rId6"/>
      <w:pgSz w:w="11906" w:h="16838"/>
      <w:pgMar w:top="1984" w:right="1587" w:bottom="1871" w:left="1588" w:header="851" w:footer="102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3BC" w:rsidRDefault="00A873BC" w:rsidP="005451CD">
      <w:r>
        <w:separator/>
      </w:r>
    </w:p>
  </w:endnote>
  <w:endnote w:type="continuationSeparator" w:id="0">
    <w:p w:rsidR="00A873BC" w:rsidRDefault="00A873BC" w:rsidP="0054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FA" w:rsidRDefault="00A873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BF6BFA" wp14:editId="509E3B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70FA" w:rsidRDefault="00A873B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451C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F6BF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370FA" w:rsidRDefault="00A873B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451C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3BC" w:rsidRDefault="00A873BC" w:rsidP="005451CD">
      <w:r>
        <w:separator/>
      </w:r>
    </w:p>
  </w:footnote>
  <w:footnote w:type="continuationSeparator" w:id="0">
    <w:p w:rsidR="00A873BC" w:rsidRDefault="00A873BC" w:rsidP="00545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DB"/>
    <w:rsid w:val="005451CD"/>
    <w:rsid w:val="00673FDB"/>
    <w:rsid w:val="00A873BC"/>
    <w:rsid w:val="00E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AAE3D1-8322-4AF3-8965-CE637A34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1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45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451CD"/>
    <w:rPr>
      <w:sz w:val="18"/>
      <w:szCs w:val="18"/>
    </w:rPr>
  </w:style>
  <w:style w:type="table" w:styleId="a7">
    <w:name w:val="Table Grid"/>
    <w:basedOn w:val="a1"/>
    <w:uiPriority w:val="39"/>
    <w:qFormat/>
    <w:rsid w:val="005451C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杨大伟</dc:creator>
  <cp:keywords/>
  <dc:description/>
  <cp:lastModifiedBy>杨大伟</cp:lastModifiedBy>
  <cp:revision>2</cp:revision>
  <dcterms:created xsi:type="dcterms:W3CDTF">2023-09-07T02:40:00Z</dcterms:created>
  <dcterms:modified xsi:type="dcterms:W3CDTF">2023-09-07T02:40:00Z</dcterms:modified>
</cp:coreProperties>
</file>